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B422" w14:textId="0296ECDC" w:rsidR="00B067C8" w:rsidRDefault="00B067C8" w:rsidP="00263CD4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</w:rPr>
      </w:pPr>
      <w:r w:rsidRPr="00175927">
        <w:rPr>
          <w:rFonts w:asciiTheme="majorHAnsi" w:hAnsiTheme="majorHAnsi"/>
          <w:b/>
          <w:bCs/>
          <w:sz w:val="32"/>
          <w:szCs w:val="32"/>
        </w:rPr>
        <w:t>ECCENTRIC PLUG VALVES</w:t>
      </w:r>
    </w:p>
    <w:p w14:paraId="4C4634EB" w14:textId="77777777" w:rsidR="0084739D" w:rsidRPr="0084739D" w:rsidRDefault="0084739D" w:rsidP="0084739D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F935AE3" w14:textId="614EF4ED" w:rsidR="00B067C8" w:rsidRDefault="00B067C8" w:rsidP="00B067C8">
      <w:pPr>
        <w:pStyle w:val="NoSpacing"/>
        <w:rPr>
          <w:b/>
          <w:bCs/>
        </w:rPr>
      </w:pPr>
      <w:r w:rsidRPr="00175927">
        <w:rPr>
          <w:b/>
          <w:bCs/>
        </w:rPr>
        <w:t>PART 1</w:t>
      </w:r>
      <w:r w:rsidR="00701FC3">
        <w:rPr>
          <w:b/>
          <w:bCs/>
        </w:rPr>
        <w:t xml:space="preserve"> – </w:t>
      </w:r>
      <w:r w:rsidRPr="00175927">
        <w:rPr>
          <w:b/>
          <w:bCs/>
        </w:rPr>
        <w:t>GENERAL</w:t>
      </w:r>
      <w:r w:rsidR="00701FC3">
        <w:rPr>
          <w:b/>
          <w:bCs/>
        </w:rPr>
        <w:t xml:space="preserve"> </w:t>
      </w:r>
    </w:p>
    <w:p w14:paraId="3C3FB102" w14:textId="77777777" w:rsidR="00DC7C6D" w:rsidRPr="00175927" w:rsidRDefault="00DC7C6D" w:rsidP="00B067C8">
      <w:pPr>
        <w:pStyle w:val="NoSpacing"/>
        <w:rPr>
          <w:b/>
          <w:bCs/>
        </w:rPr>
      </w:pPr>
    </w:p>
    <w:p w14:paraId="3161ED27" w14:textId="0027AA0F" w:rsidR="00B067C8" w:rsidRPr="00DC7C6D" w:rsidRDefault="00BF7C02" w:rsidP="00B067C8">
      <w:pPr>
        <w:pStyle w:val="NoSpacing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    </w:t>
      </w:r>
      <w:r w:rsidR="00B067C8" w:rsidRPr="00175927">
        <w:rPr>
          <w:b/>
          <w:bCs/>
        </w:rPr>
        <w:t xml:space="preserve">SECTION </w:t>
      </w:r>
      <w:r w:rsidR="004513DF">
        <w:rPr>
          <w:b/>
          <w:bCs/>
        </w:rPr>
        <w:t>COVERS</w:t>
      </w:r>
    </w:p>
    <w:p w14:paraId="343FA097" w14:textId="12AC1AF8" w:rsidR="00175927" w:rsidRPr="00B067C8" w:rsidRDefault="004513DF" w:rsidP="00175927">
      <w:pPr>
        <w:pStyle w:val="NoSpacing"/>
        <w:numPr>
          <w:ilvl w:val="0"/>
          <w:numId w:val="2"/>
        </w:numPr>
      </w:pPr>
      <w:r>
        <w:t xml:space="preserve">The </w:t>
      </w:r>
      <w:r w:rsidR="0016041B">
        <w:t>design, manufacture, and testing of 3” through 48” e</w:t>
      </w:r>
      <w:r w:rsidR="00175927" w:rsidRPr="00B067C8">
        <w:t xml:space="preserve">ccentric </w:t>
      </w:r>
      <w:r w:rsidR="0016041B">
        <w:t>p</w:t>
      </w:r>
      <w:r w:rsidR="00175927" w:rsidRPr="00B067C8">
        <w:t>lug valves</w:t>
      </w:r>
      <w:r w:rsidR="0016041B">
        <w:t xml:space="preserve"> </w:t>
      </w:r>
      <w:r w:rsidR="00175927" w:rsidRPr="00B067C8">
        <w:t>of rectangular port construction with resilient</w:t>
      </w:r>
      <w:r w:rsidR="00CB7BBB">
        <w:t xml:space="preserve"> </w:t>
      </w:r>
      <w:r w:rsidR="00175927" w:rsidRPr="00B067C8">
        <w:t>faced cylindrical plugs</w:t>
      </w:r>
      <w:r w:rsidR="00175927">
        <w:t xml:space="preserve"> </w:t>
      </w:r>
      <w:r w:rsidR="00175927" w:rsidRPr="00B067C8">
        <w:t>eccentrically offset from the seat, for the purpose of providing isolation or throttling control as indicated.</w:t>
      </w:r>
    </w:p>
    <w:p w14:paraId="3181FD2A" w14:textId="2C88FBF5" w:rsidR="00175927" w:rsidRPr="00B067C8" w:rsidRDefault="00175927" w:rsidP="00175927">
      <w:pPr>
        <w:pStyle w:val="NoSpacing"/>
        <w:ind w:left="720"/>
      </w:pPr>
    </w:p>
    <w:p w14:paraId="65D53446" w14:textId="4ED5EE66" w:rsidR="00175927" w:rsidRPr="00DC7C6D" w:rsidRDefault="00981023" w:rsidP="00175927">
      <w:pPr>
        <w:pStyle w:val="NoSpacing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    </w:t>
      </w:r>
      <w:r w:rsidR="00B067C8" w:rsidRPr="00175927">
        <w:rPr>
          <w:b/>
          <w:bCs/>
        </w:rPr>
        <w:t>REFERENCES</w:t>
      </w:r>
      <w:r w:rsidR="0074679A">
        <w:rPr>
          <w:b/>
          <w:bCs/>
        </w:rPr>
        <w:t xml:space="preserve"> &amp; STANDARDS</w:t>
      </w:r>
    </w:p>
    <w:p w14:paraId="4D62F580" w14:textId="79B6B403" w:rsidR="0020359D" w:rsidRPr="00CE36E7" w:rsidRDefault="0020359D" w:rsidP="00175927">
      <w:pPr>
        <w:pStyle w:val="NoSpacing"/>
        <w:numPr>
          <w:ilvl w:val="0"/>
          <w:numId w:val="3"/>
        </w:numPr>
      </w:pPr>
      <w:r w:rsidRPr="00CE36E7">
        <w:t>AWWA C517</w:t>
      </w:r>
      <w:r w:rsidR="0074679A" w:rsidRPr="00CE36E7">
        <w:t xml:space="preserve"> “Resilient-Seated </w:t>
      </w:r>
      <w:r w:rsidR="001C674B" w:rsidRPr="00CE36E7">
        <w:t>Cast-Iron Eccentric Plug Valves”</w:t>
      </w:r>
    </w:p>
    <w:p w14:paraId="37DDCAB2" w14:textId="5524E132" w:rsidR="00175927" w:rsidRPr="00B067C8" w:rsidRDefault="00175927" w:rsidP="00175927">
      <w:pPr>
        <w:pStyle w:val="NoSpacing"/>
        <w:numPr>
          <w:ilvl w:val="0"/>
          <w:numId w:val="3"/>
        </w:numPr>
      </w:pPr>
      <w:r w:rsidRPr="00B067C8">
        <w:t xml:space="preserve">ASTM </w:t>
      </w:r>
      <w:r w:rsidR="002D0622">
        <w:t>A</w:t>
      </w:r>
      <w:r w:rsidRPr="00B067C8">
        <w:t>536 "Standard Specification for Ductile Iron Castings"</w:t>
      </w:r>
    </w:p>
    <w:p w14:paraId="14B2504C" w14:textId="48F9ABEC" w:rsidR="00175927" w:rsidRDefault="00175927" w:rsidP="00175927">
      <w:pPr>
        <w:pStyle w:val="NoSpacing"/>
        <w:numPr>
          <w:ilvl w:val="0"/>
          <w:numId w:val="3"/>
        </w:numPr>
      </w:pPr>
      <w:r w:rsidRPr="00B067C8">
        <w:t>ANSI B16.</w:t>
      </w:r>
      <w:r w:rsidR="003857E1">
        <w:t>1</w:t>
      </w:r>
      <w:r w:rsidRPr="00B067C8">
        <w:t xml:space="preserve"> "Pipe Flanges and Flanged Fittings"</w:t>
      </w:r>
    </w:p>
    <w:p w14:paraId="3B811C89" w14:textId="2184657B" w:rsidR="002F3CA9" w:rsidRPr="00B067C8" w:rsidRDefault="002F3CA9" w:rsidP="00175927">
      <w:pPr>
        <w:pStyle w:val="NoSpacing"/>
        <w:numPr>
          <w:ilvl w:val="0"/>
          <w:numId w:val="3"/>
        </w:numPr>
      </w:pPr>
      <w:r w:rsidRPr="002F3CA9">
        <w:t>AWWA C111 “Rubber-Gasketed Joints for Ductile-Iron Pressure Pipe and Fittings”</w:t>
      </w:r>
    </w:p>
    <w:p w14:paraId="47E27E74" w14:textId="77777777" w:rsidR="00175927" w:rsidRDefault="00175927" w:rsidP="00B067C8">
      <w:pPr>
        <w:pStyle w:val="NoSpacing"/>
      </w:pPr>
    </w:p>
    <w:p w14:paraId="199A4514" w14:textId="50D0F68A" w:rsidR="00175927" w:rsidRPr="00DC7C6D" w:rsidRDefault="00981023" w:rsidP="00175927">
      <w:pPr>
        <w:pStyle w:val="NoSpacing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    </w:t>
      </w:r>
      <w:r w:rsidR="00B067C8" w:rsidRPr="00175927">
        <w:rPr>
          <w:b/>
          <w:bCs/>
        </w:rPr>
        <w:t>QUALITY ASSURANCE</w:t>
      </w:r>
    </w:p>
    <w:p w14:paraId="6EBC777B" w14:textId="2C8DF8A3" w:rsidR="00175927" w:rsidRPr="00B067C8" w:rsidRDefault="00175927" w:rsidP="00175927">
      <w:pPr>
        <w:pStyle w:val="NoSpacing"/>
        <w:numPr>
          <w:ilvl w:val="0"/>
          <w:numId w:val="5"/>
        </w:numPr>
      </w:pPr>
      <w:r w:rsidRPr="00B067C8">
        <w:t>Valves shall be warranted by the manufacturer for defects in materials and workmanship for a</w:t>
      </w:r>
      <w:r>
        <w:t xml:space="preserve"> </w:t>
      </w:r>
      <w:r w:rsidRPr="00B067C8">
        <w:t xml:space="preserve">period of </w:t>
      </w:r>
      <w:r w:rsidR="003F151B" w:rsidRPr="00CE36E7">
        <w:t>one</w:t>
      </w:r>
      <w:r w:rsidRPr="00CE36E7">
        <w:t xml:space="preserve"> year (</w:t>
      </w:r>
      <w:r w:rsidR="003F151B" w:rsidRPr="00CE36E7">
        <w:t>12</w:t>
      </w:r>
      <w:r w:rsidRPr="00CE36E7">
        <w:t xml:space="preserve"> months)</w:t>
      </w:r>
      <w:r w:rsidRPr="00B067C8">
        <w:t xml:space="preserve"> from date of shipment.</w:t>
      </w:r>
    </w:p>
    <w:p w14:paraId="154BB1D1" w14:textId="17A629D3" w:rsidR="00175927" w:rsidRDefault="00175927" w:rsidP="00175927">
      <w:pPr>
        <w:pStyle w:val="NoSpacing"/>
        <w:numPr>
          <w:ilvl w:val="0"/>
          <w:numId w:val="5"/>
        </w:numPr>
      </w:pPr>
      <w:r w:rsidRPr="00B067C8">
        <w:t>Each valve and actuator shall be assembled, adjusted and tested as a unit by the valve manufacturer.</w:t>
      </w:r>
    </w:p>
    <w:p w14:paraId="6B5A71EF" w14:textId="77777777" w:rsidR="00175927" w:rsidRPr="00B067C8" w:rsidRDefault="00175927" w:rsidP="00175927">
      <w:pPr>
        <w:pStyle w:val="NoSpacing"/>
      </w:pPr>
    </w:p>
    <w:p w14:paraId="3165A82C" w14:textId="71C63C02" w:rsidR="00B067C8" w:rsidRPr="00175927" w:rsidRDefault="00B067C8" w:rsidP="00B067C8">
      <w:pPr>
        <w:pStyle w:val="NoSpacing"/>
        <w:rPr>
          <w:b/>
          <w:bCs/>
        </w:rPr>
      </w:pPr>
      <w:r w:rsidRPr="00175927">
        <w:rPr>
          <w:b/>
          <w:bCs/>
        </w:rPr>
        <w:t>PART 2</w:t>
      </w:r>
      <w:r w:rsidR="00701FC3">
        <w:rPr>
          <w:b/>
          <w:bCs/>
        </w:rPr>
        <w:t xml:space="preserve"> – </w:t>
      </w:r>
      <w:r w:rsidRPr="00175927">
        <w:rPr>
          <w:b/>
          <w:bCs/>
        </w:rPr>
        <w:t>PRODUCTS</w:t>
      </w:r>
      <w:r w:rsidR="00701FC3">
        <w:rPr>
          <w:b/>
          <w:bCs/>
        </w:rPr>
        <w:t xml:space="preserve"> </w:t>
      </w:r>
    </w:p>
    <w:p w14:paraId="6437F178" w14:textId="77777777" w:rsidR="00175927" w:rsidRDefault="00175927" w:rsidP="00B067C8">
      <w:pPr>
        <w:pStyle w:val="NoSpacing"/>
      </w:pPr>
    </w:p>
    <w:p w14:paraId="54F60BED" w14:textId="023F3B63" w:rsidR="00175927" w:rsidRPr="00DC7C6D" w:rsidRDefault="00B067C8" w:rsidP="00B067C8">
      <w:pPr>
        <w:pStyle w:val="NoSpacing"/>
        <w:rPr>
          <w:b/>
          <w:bCs/>
        </w:rPr>
      </w:pPr>
      <w:r w:rsidRPr="00175927">
        <w:rPr>
          <w:b/>
          <w:bCs/>
        </w:rPr>
        <w:t xml:space="preserve">2.01 </w:t>
      </w:r>
      <w:r w:rsidR="00981023">
        <w:rPr>
          <w:b/>
          <w:bCs/>
        </w:rPr>
        <w:t xml:space="preserve">     </w:t>
      </w:r>
      <w:r w:rsidRPr="00175927">
        <w:rPr>
          <w:b/>
          <w:bCs/>
        </w:rPr>
        <w:t>ACCEPTABLE MANUFACTURERS</w:t>
      </w:r>
    </w:p>
    <w:p w14:paraId="3B6AE303" w14:textId="7DC55A51" w:rsidR="00175927" w:rsidRDefault="00175927" w:rsidP="00175927">
      <w:pPr>
        <w:pStyle w:val="NoSpacing"/>
        <w:numPr>
          <w:ilvl w:val="0"/>
          <w:numId w:val="6"/>
        </w:numPr>
      </w:pPr>
      <w:r>
        <w:t>McWane Plant &amp; Industrial (MPI)</w:t>
      </w:r>
    </w:p>
    <w:p w14:paraId="44C4F6EE" w14:textId="3ECCC7D0" w:rsidR="00175927" w:rsidRDefault="00175927" w:rsidP="00175927">
      <w:pPr>
        <w:pStyle w:val="NoSpacing"/>
        <w:numPr>
          <w:ilvl w:val="0"/>
          <w:numId w:val="6"/>
        </w:numPr>
      </w:pPr>
      <w:r>
        <w:t>Kennedy Valve</w:t>
      </w:r>
    </w:p>
    <w:p w14:paraId="78B69AA8" w14:textId="018ECE78" w:rsidR="00175927" w:rsidRDefault="00175927" w:rsidP="00175927">
      <w:pPr>
        <w:pStyle w:val="NoSpacing"/>
        <w:numPr>
          <w:ilvl w:val="0"/>
          <w:numId w:val="6"/>
        </w:numPr>
      </w:pPr>
      <w:r>
        <w:t>Clow Valve</w:t>
      </w:r>
    </w:p>
    <w:p w14:paraId="739117D1" w14:textId="171C2D9B" w:rsidR="00C47FED" w:rsidRDefault="00C47FED" w:rsidP="00175927">
      <w:pPr>
        <w:pStyle w:val="NoSpacing"/>
        <w:numPr>
          <w:ilvl w:val="0"/>
          <w:numId w:val="6"/>
        </w:numPr>
      </w:pPr>
      <w:r>
        <w:t xml:space="preserve">M&amp;H </w:t>
      </w:r>
      <w:r w:rsidR="007C0B57">
        <w:t>Valve Company</w:t>
      </w:r>
    </w:p>
    <w:p w14:paraId="00A7806D" w14:textId="5E937AE1" w:rsidR="00B067C8" w:rsidRPr="00B067C8" w:rsidRDefault="00B067C8" w:rsidP="00B067C8">
      <w:pPr>
        <w:pStyle w:val="NoSpacing"/>
      </w:pPr>
    </w:p>
    <w:p w14:paraId="3FE4B707" w14:textId="1E7ED1B1" w:rsidR="00175927" w:rsidRPr="00DC7C6D" w:rsidRDefault="003F151B" w:rsidP="00B067C8">
      <w:pPr>
        <w:pStyle w:val="NoSpacing"/>
        <w:numPr>
          <w:ilvl w:val="1"/>
          <w:numId w:val="8"/>
        </w:numPr>
        <w:rPr>
          <w:b/>
          <w:bCs/>
        </w:rPr>
      </w:pPr>
      <w:r>
        <w:rPr>
          <w:b/>
          <w:bCs/>
        </w:rPr>
        <w:t xml:space="preserve"> </w:t>
      </w:r>
      <w:r w:rsidR="00981023">
        <w:rPr>
          <w:b/>
          <w:bCs/>
        </w:rPr>
        <w:t xml:space="preserve">     </w:t>
      </w:r>
      <w:r>
        <w:rPr>
          <w:b/>
          <w:bCs/>
        </w:rPr>
        <w:t>E</w:t>
      </w:r>
      <w:r w:rsidR="00B067C8" w:rsidRPr="00175927">
        <w:rPr>
          <w:b/>
          <w:bCs/>
        </w:rPr>
        <w:t>CCENTRIC PLUG VALVES</w:t>
      </w:r>
    </w:p>
    <w:p w14:paraId="4D2616E0" w14:textId="0F28A668" w:rsidR="00175927" w:rsidRPr="00B067C8" w:rsidRDefault="00175927" w:rsidP="00175927">
      <w:pPr>
        <w:pStyle w:val="NoSpacing"/>
        <w:numPr>
          <w:ilvl w:val="0"/>
          <w:numId w:val="7"/>
        </w:numPr>
      </w:pPr>
      <w:r w:rsidRPr="00B067C8">
        <w:t xml:space="preserve">Plugs shall be solid one piece, cast </w:t>
      </w:r>
      <w:r w:rsidR="00021A8E">
        <w:t>d</w:t>
      </w:r>
      <w:r w:rsidRPr="00B067C8">
        <w:t xml:space="preserve">uctile </w:t>
      </w:r>
      <w:r w:rsidR="00021A8E">
        <w:t>i</w:t>
      </w:r>
      <w:r w:rsidRPr="00B067C8">
        <w:t xml:space="preserve">ron </w:t>
      </w:r>
      <w:r w:rsidR="00623E59">
        <w:t>per ASTM A536</w:t>
      </w:r>
      <w:r w:rsidRPr="00B067C8">
        <w:t>.</w:t>
      </w:r>
      <w:r>
        <w:t xml:space="preserve"> </w:t>
      </w:r>
      <w:r w:rsidRPr="00B067C8">
        <w:t>The plug shall have a cylindrical seating surface eccentrically offset from the center of the shaft. Plug shall not</w:t>
      </w:r>
      <w:r>
        <w:t xml:space="preserve"> </w:t>
      </w:r>
      <w:r w:rsidRPr="00B067C8">
        <w:t xml:space="preserve">contact the seat until at least 90% closed. </w:t>
      </w:r>
      <w:r w:rsidRPr="0057153B">
        <w:t xml:space="preserve">Resilient plug facing shall be </w:t>
      </w:r>
      <w:r w:rsidR="00955A2C">
        <w:t xml:space="preserve">Buna-N </w:t>
      </w:r>
      <w:r w:rsidRPr="0057153B">
        <w:t>(NBR).</w:t>
      </w:r>
      <w:r w:rsidRPr="00B067C8">
        <w:t xml:space="preserve"> Spherical shaped</w:t>
      </w:r>
      <w:r>
        <w:t xml:space="preserve"> </w:t>
      </w:r>
      <w:r w:rsidRPr="00B067C8">
        <w:t>plugs are not acceptable.</w:t>
      </w:r>
    </w:p>
    <w:p w14:paraId="3FEFB95A" w14:textId="0A2F25DC" w:rsidR="003F00A0" w:rsidRDefault="003F151B" w:rsidP="00175927">
      <w:pPr>
        <w:pStyle w:val="NoSpacing"/>
        <w:numPr>
          <w:ilvl w:val="0"/>
          <w:numId w:val="7"/>
        </w:numPr>
      </w:pPr>
      <w:r w:rsidRPr="00B067C8">
        <w:t>Bod</w:t>
      </w:r>
      <w:r w:rsidR="00CB7BBB">
        <w:t xml:space="preserve">y and cover </w:t>
      </w:r>
      <w:r w:rsidRPr="00B067C8">
        <w:t xml:space="preserve">shall be </w:t>
      </w:r>
      <w:r w:rsidR="00021A8E">
        <w:t>d</w:t>
      </w:r>
      <w:r w:rsidRPr="00B067C8">
        <w:t xml:space="preserve">uctile </w:t>
      </w:r>
      <w:r w:rsidR="00021A8E">
        <w:t>i</w:t>
      </w:r>
      <w:r w:rsidRPr="00B067C8">
        <w:t>ron</w:t>
      </w:r>
      <w:r w:rsidR="009E04D6" w:rsidRPr="009E04D6">
        <w:t xml:space="preserve"> </w:t>
      </w:r>
      <w:r w:rsidR="009E04D6">
        <w:t>per ASTM A536</w:t>
      </w:r>
      <w:r w:rsidR="009E04D6" w:rsidRPr="00B067C8">
        <w:t>.</w:t>
      </w:r>
      <w:r w:rsidR="009E04D6">
        <w:t xml:space="preserve"> </w:t>
      </w:r>
      <w:r w:rsidR="00CB7BBB" w:rsidRPr="000E5E3C">
        <w:t>Aluminum bronze bodies or covers are not acceptable.</w:t>
      </w:r>
      <w:r w:rsidR="00CB7BBB">
        <w:t xml:space="preserve"> </w:t>
      </w:r>
      <w:r w:rsidR="00910E68">
        <w:t xml:space="preserve">Groove shall be provided </w:t>
      </w:r>
      <w:r w:rsidR="00AF64AD">
        <w:t>in body to accommodate an O-ring type seal</w:t>
      </w:r>
      <w:r w:rsidR="00910E68">
        <w:t xml:space="preserve"> </w:t>
      </w:r>
      <w:r w:rsidR="00096F86">
        <w:t>between body and cover</w:t>
      </w:r>
      <w:r w:rsidR="00910E68">
        <w:t xml:space="preserve">. Gasket seals are not acceptable. </w:t>
      </w:r>
      <w:r w:rsidR="00D10586">
        <w:t xml:space="preserve"> </w:t>
      </w:r>
    </w:p>
    <w:p w14:paraId="0AB923C8" w14:textId="71023146" w:rsidR="00175927" w:rsidRDefault="003F151B" w:rsidP="00175927">
      <w:pPr>
        <w:pStyle w:val="NoSpacing"/>
        <w:numPr>
          <w:ilvl w:val="0"/>
          <w:numId w:val="7"/>
        </w:numPr>
      </w:pPr>
      <w:r w:rsidRPr="00B067C8">
        <w:t xml:space="preserve">Ports shall be rectangular and 100% Port. </w:t>
      </w:r>
      <w:r w:rsidRPr="008A7EC4">
        <w:t>The valve port area shall meet or exceed standard pipe area per ASME/ANSI B36.10M.</w:t>
      </w:r>
      <w:r w:rsidRPr="00B067C8">
        <w:t xml:space="preserve"> Round ports are not acceptable.</w:t>
      </w:r>
      <w:r>
        <w:t xml:space="preserve"> </w:t>
      </w:r>
    </w:p>
    <w:p w14:paraId="29DC5791" w14:textId="2F76DFFA" w:rsidR="003F151B" w:rsidRPr="00FE1FC0" w:rsidRDefault="00CD5628" w:rsidP="00175927">
      <w:pPr>
        <w:pStyle w:val="NoSpacing"/>
        <w:numPr>
          <w:ilvl w:val="0"/>
          <w:numId w:val="7"/>
        </w:numPr>
      </w:pPr>
      <w:r>
        <w:t>Body seats</w:t>
      </w:r>
      <w:r w:rsidR="003F151B" w:rsidRPr="00FE1FC0">
        <w:t xml:space="preserve"> shall be </w:t>
      </w:r>
      <w:r w:rsidR="00D414DA" w:rsidRPr="00FE1FC0">
        <w:t xml:space="preserve">raised and </w:t>
      </w:r>
      <w:r w:rsidR="00FE1FC0" w:rsidRPr="00FE1FC0">
        <w:t xml:space="preserve">consist of a </w:t>
      </w:r>
      <w:r w:rsidR="003F151B" w:rsidRPr="00FE1FC0">
        <w:t>welded overlay of not less than 95% pure nickel.</w:t>
      </w:r>
      <w:r w:rsidR="00E3703C" w:rsidRPr="00FE1FC0">
        <w:t xml:space="preserve"> </w:t>
      </w:r>
    </w:p>
    <w:p w14:paraId="429BDD76" w14:textId="297CB05F" w:rsidR="00A54EFA" w:rsidRDefault="00B148EA" w:rsidP="00A54EFA">
      <w:pPr>
        <w:pStyle w:val="NoSpacing"/>
        <w:numPr>
          <w:ilvl w:val="0"/>
          <w:numId w:val="7"/>
        </w:numPr>
      </w:pPr>
      <w:r w:rsidRPr="001B7D1B">
        <w:t>Shaft seal</w:t>
      </w:r>
      <w:r w:rsidR="00FB0301" w:rsidRPr="001B7D1B">
        <w:t xml:space="preserve"> </w:t>
      </w:r>
      <w:r w:rsidR="003F151B" w:rsidRPr="001B7D1B">
        <w:t xml:space="preserve">shall </w:t>
      </w:r>
      <w:r w:rsidR="00373F2D" w:rsidRPr="001B7D1B">
        <w:t xml:space="preserve">consist of </w:t>
      </w:r>
      <w:r w:rsidR="008570DA" w:rsidRPr="001B7D1B">
        <w:t xml:space="preserve">Buna-N </w:t>
      </w:r>
      <w:r w:rsidR="003F151B" w:rsidRPr="001B7D1B">
        <w:t>(NBR) multiple V-ring</w:t>
      </w:r>
      <w:r w:rsidR="001B7D1B" w:rsidRPr="001B7D1B">
        <w:t xml:space="preserve"> type</w:t>
      </w:r>
      <w:r w:rsidR="003F151B" w:rsidRPr="001B7D1B">
        <w:t xml:space="preserve"> </w:t>
      </w:r>
      <w:r w:rsidR="00593E99" w:rsidRPr="001B7D1B">
        <w:t>packing</w:t>
      </w:r>
      <w:r w:rsidR="005C4767" w:rsidRPr="001B7D1B">
        <w:t xml:space="preserve"> and adjustable </w:t>
      </w:r>
      <w:r w:rsidR="003F151B" w:rsidRPr="001B7D1B">
        <w:t>packing gland follower.</w:t>
      </w:r>
      <w:r w:rsidR="003F151B">
        <w:t xml:space="preserve"> </w:t>
      </w:r>
      <w:r w:rsidR="00217671">
        <w:t>For above ground service, the</w:t>
      </w:r>
      <w:r w:rsidR="008D6C88">
        <w:t xml:space="preserve"> follower </w:t>
      </w:r>
      <w:r w:rsidR="003F151B" w:rsidRPr="00B067C8">
        <w:t>gland shall permit inspection, adjustment or complete replacement of packing without disturbing any</w:t>
      </w:r>
      <w:r w:rsidR="003F151B">
        <w:t xml:space="preserve"> </w:t>
      </w:r>
      <w:r w:rsidR="003F151B" w:rsidRPr="00B067C8">
        <w:t>part of the valve or actuator assembly, except the follower</w:t>
      </w:r>
      <w:r w:rsidR="008D6C88">
        <w:t xml:space="preserve"> gland</w:t>
      </w:r>
      <w:r w:rsidR="003F151B" w:rsidRPr="00B067C8">
        <w:t>. Non-adjustable packing is not acceptable.</w:t>
      </w:r>
    </w:p>
    <w:p w14:paraId="52B46D8D" w14:textId="1735B687" w:rsidR="003F00A0" w:rsidRDefault="003F00A0" w:rsidP="009B6568">
      <w:pPr>
        <w:pStyle w:val="NoSpacing"/>
        <w:numPr>
          <w:ilvl w:val="0"/>
          <w:numId w:val="7"/>
        </w:numPr>
      </w:pPr>
      <w:r w:rsidRPr="003F151B">
        <w:lastRenderedPageBreak/>
        <w:t xml:space="preserve">Bearings shall be </w:t>
      </w:r>
      <w:proofErr w:type="gramStart"/>
      <w:r w:rsidRPr="003F151B">
        <w:t>sleeve</w:t>
      </w:r>
      <w:proofErr w:type="gramEnd"/>
      <w:r w:rsidRPr="003F151B">
        <w:t xml:space="preserve"> type</w:t>
      </w:r>
      <w:r w:rsidR="007A3EB4">
        <w:t xml:space="preserve">, </w:t>
      </w:r>
      <w:r w:rsidRPr="003F151B">
        <w:t xml:space="preserve">permanently lubricated type 316 stainless steel, </w:t>
      </w:r>
      <w:r w:rsidRPr="00FC218E">
        <w:t>ASTM A743 Grade CF8M.</w:t>
      </w:r>
    </w:p>
    <w:p w14:paraId="5C6477D3" w14:textId="1EF48530" w:rsidR="00AD5F52" w:rsidRPr="00010E27" w:rsidRDefault="00CB7BBB" w:rsidP="00CB7BBB">
      <w:pPr>
        <w:pStyle w:val="NoSpacing"/>
        <w:numPr>
          <w:ilvl w:val="0"/>
          <w:numId w:val="7"/>
        </w:numPr>
      </w:pPr>
      <w:r w:rsidRPr="00010E27">
        <w:t xml:space="preserve">Upper and lower bearing journals shall be protected by Buna-N (NBR) grit seals installed around the valve stem to minimize the </w:t>
      </w:r>
      <w:r w:rsidR="00A6111A" w:rsidRPr="00010E27">
        <w:t>ingress</w:t>
      </w:r>
      <w:r w:rsidR="00AD5F52" w:rsidRPr="00010E27">
        <w:t xml:space="preserve"> </w:t>
      </w:r>
      <w:r w:rsidRPr="00010E27">
        <w:t>of grit into the bearing</w:t>
      </w:r>
      <w:r w:rsidR="00225774" w:rsidRPr="00010E27">
        <w:t xml:space="preserve"> journals</w:t>
      </w:r>
      <w:r w:rsidRPr="00010E27">
        <w:t xml:space="preserve">. </w:t>
      </w:r>
    </w:p>
    <w:p w14:paraId="7790FF11" w14:textId="6134116E" w:rsidR="00CB7BBB" w:rsidRPr="00010E27" w:rsidRDefault="00FC3436" w:rsidP="00CB7BBB">
      <w:pPr>
        <w:pStyle w:val="NoSpacing"/>
        <w:numPr>
          <w:ilvl w:val="0"/>
          <w:numId w:val="7"/>
        </w:numPr>
      </w:pPr>
      <w:r w:rsidRPr="00010E27">
        <w:t xml:space="preserve">Thrust bearings </w:t>
      </w:r>
      <w:r w:rsidR="00CC322B">
        <w:t xml:space="preserve">of </w:t>
      </w:r>
      <w:r w:rsidR="00EC1083" w:rsidRPr="00010E27">
        <w:t>PTFE construction</w:t>
      </w:r>
      <w:r w:rsidR="00CC322B">
        <w:t xml:space="preserve"> shall be provided in the u</w:t>
      </w:r>
      <w:r w:rsidR="00CC322B" w:rsidRPr="00010E27">
        <w:t>pper and lower bearing journals</w:t>
      </w:r>
      <w:r w:rsidR="00EC1083" w:rsidRPr="00010E27">
        <w:t xml:space="preserve">. </w:t>
      </w:r>
      <w:r w:rsidR="00A62F46" w:rsidRPr="00010E27">
        <w:t>Use of</w:t>
      </w:r>
      <w:r w:rsidR="006E0608" w:rsidRPr="00010E27">
        <w:t xml:space="preserve"> </w:t>
      </w:r>
      <w:r w:rsidR="002A7907" w:rsidRPr="00010E27">
        <w:t>the</w:t>
      </w:r>
      <w:r w:rsidR="00C004C8" w:rsidRPr="00010E27">
        <w:t xml:space="preserve"> thrust bearing as a grit excluder </w:t>
      </w:r>
      <w:r w:rsidR="00A62F46" w:rsidRPr="00010E27">
        <w:t>is</w:t>
      </w:r>
      <w:r w:rsidR="00C004C8" w:rsidRPr="00010E27">
        <w:t xml:space="preserve"> not acceptable. </w:t>
      </w:r>
    </w:p>
    <w:p w14:paraId="74105190" w14:textId="1DC84260" w:rsidR="003F151B" w:rsidRPr="005A6E00" w:rsidRDefault="003F151B" w:rsidP="00175927">
      <w:pPr>
        <w:pStyle w:val="NoSpacing"/>
        <w:numPr>
          <w:ilvl w:val="0"/>
          <w:numId w:val="7"/>
        </w:numPr>
      </w:pPr>
      <w:r w:rsidRPr="005A6E00">
        <w:t xml:space="preserve">Pressure ratings shall be 175 psi on valves up to 12" and 150 psi for 14" and larger. </w:t>
      </w:r>
      <w:r w:rsidR="00C51973" w:rsidRPr="005A6E00">
        <w:t xml:space="preserve">Valves shall be </w:t>
      </w:r>
      <w:r w:rsidR="004C34A2" w:rsidRPr="005A6E00">
        <w:t xml:space="preserve">hydrostatically </w:t>
      </w:r>
      <w:r w:rsidR="00B42BB8" w:rsidRPr="005A6E00">
        <w:t xml:space="preserve">(shell) </w:t>
      </w:r>
      <w:r w:rsidR="004C34A2" w:rsidRPr="005A6E00">
        <w:t xml:space="preserve">tested </w:t>
      </w:r>
      <w:r w:rsidR="00B42BB8" w:rsidRPr="005A6E00">
        <w:t>to 1.5 times the rated pressure</w:t>
      </w:r>
      <w:r w:rsidR="004742E9" w:rsidRPr="005A6E00">
        <w:t xml:space="preserve"> per AWWA C517.</w:t>
      </w:r>
    </w:p>
    <w:p w14:paraId="47DE37FC" w14:textId="57195D68" w:rsidR="003F151B" w:rsidRDefault="003F151B" w:rsidP="00175927">
      <w:pPr>
        <w:pStyle w:val="NoSpacing"/>
        <w:numPr>
          <w:ilvl w:val="0"/>
          <w:numId w:val="7"/>
        </w:numPr>
      </w:pPr>
      <w:r w:rsidRPr="00B067C8">
        <w:t xml:space="preserve">All valves larger than </w:t>
      </w:r>
      <w:r w:rsidR="00DF4B6F">
        <w:t>8</w:t>
      </w:r>
      <w:r w:rsidRPr="00B067C8">
        <w:t xml:space="preserve">” shall be installed with worm gear actuators. All </w:t>
      </w:r>
      <w:proofErr w:type="gramStart"/>
      <w:r w:rsidRPr="00B067C8">
        <w:t>gearing</w:t>
      </w:r>
      <w:proofErr w:type="gramEnd"/>
      <w:r w:rsidRPr="00B067C8">
        <w:t xml:space="preserve"> shall be enclosed in a </w:t>
      </w:r>
      <w:r w:rsidR="004742E9" w:rsidRPr="001D794B">
        <w:t>ductile</w:t>
      </w:r>
      <w:r w:rsidRPr="001D794B">
        <w:t xml:space="preserve"> iron housing</w:t>
      </w:r>
      <w:r w:rsidRPr="00B067C8">
        <w:t xml:space="preserve">, with outboard seals to protect the bearings and other internal components. </w:t>
      </w:r>
      <w:r w:rsidRPr="008E23B7">
        <w:t xml:space="preserve">The actuator shaft and gear quadrant shall be supported on permanently lubricated </w:t>
      </w:r>
      <w:r w:rsidR="008E23B7" w:rsidRPr="008E23B7">
        <w:t>bearings.</w:t>
      </w:r>
      <w:r w:rsidR="008E23B7">
        <w:t xml:space="preserve"> </w:t>
      </w:r>
    </w:p>
    <w:p w14:paraId="6DB88615" w14:textId="7DDED15C" w:rsidR="00B067C8" w:rsidRDefault="003F151B" w:rsidP="00B067C8">
      <w:pPr>
        <w:pStyle w:val="NoSpacing"/>
        <w:numPr>
          <w:ilvl w:val="0"/>
          <w:numId w:val="7"/>
        </w:numPr>
      </w:pPr>
      <w:r>
        <w:t xml:space="preserve">Buried actuators shall be 90% grease filled. Input shaft shall be stainless steel. Actuator mounting brackets </w:t>
      </w:r>
      <w:r w:rsidR="009C5AF8">
        <w:t xml:space="preserve">for buried service </w:t>
      </w:r>
      <w:r>
        <w:t xml:space="preserve">shall be totally enclosed. </w:t>
      </w:r>
    </w:p>
    <w:p w14:paraId="2E1DAAAB" w14:textId="60F9F9E4" w:rsidR="00BD5FD0" w:rsidRDefault="00BD5FD0" w:rsidP="00B067C8">
      <w:pPr>
        <w:pStyle w:val="NoSpacing"/>
        <w:numPr>
          <w:ilvl w:val="0"/>
          <w:numId w:val="7"/>
        </w:numPr>
      </w:pPr>
      <w:r>
        <w:t>All</w:t>
      </w:r>
      <w:r w:rsidR="0010466E">
        <w:t xml:space="preserve"> valve and actuator</w:t>
      </w:r>
      <w:r>
        <w:t xml:space="preserve"> fasteners shall be stainless ste</w:t>
      </w:r>
      <w:r w:rsidR="0010466E">
        <w:t>e</w:t>
      </w:r>
      <w:r>
        <w:t>l</w:t>
      </w:r>
      <w:r w:rsidR="0010466E">
        <w:t>.</w:t>
      </w:r>
    </w:p>
    <w:p w14:paraId="0616DBFB" w14:textId="28153747" w:rsidR="0024773D" w:rsidRPr="002917F1" w:rsidRDefault="00022DC9" w:rsidP="00022DC9">
      <w:pPr>
        <w:pStyle w:val="NoSpacing"/>
        <w:numPr>
          <w:ilvl w:val="0"/>
          <w:numId w:val="7"/>
        </w:numPr>
      </w:pPr>
      <w:r w:rsidRPr="002917F1">
        <w:t xml:space="preserve">The interior and exterior of the valve shall be coated with </w:t>
      </w:r>
      <w:r w:rsidR="00146ED8" w:rsidRPr="002917F1">
        <w:t xml:space="preserve">an NSF-61 </w:t>
      </w:r>
      <w:r w:rsidR="002917F1" w:rsidRPr="002917F1">
        <w:t xml:space="preserve">approved </w:t>
      </w:r>
      <w:r w:rsidRPr="002917F1">
        <w:t xml:space="preserve">two-part </w:t>
      </w:r>
      <w:r w:rsidR="005901A6" w:rsidRPr="002917F1">
        <w:t>epoxy</w:t>
      </w:r>
      <w:r w:rsidR="00146ED8" w:rsidRPr="002917F1">
        <w:t xml:space="preserve"> coating. </w:t>
      </w:r>
    </w:p>
    <w:p w14:paraId="1FF5D6F0" w14:textId="64D93904" w:rsidR="009A7D74" w:rsidRDefault="009A7D74" w:rsidP="00B067C8">
      <w:pPr>
        <w:pStyle w:val="NoSpacing"/>
      </w:pPr>
    </w:p>
    <w:p w14:paraId="593E2408" w14:textId="07F956A6" w:rsidR="00701FC3" w:rsidRPr="00175927" w:rsidRDefault="00701FC3" w:rsidP="00701FC3">
      <w:pPr>
        <w:pStyle w:val="NoSpacing"/>
        <w:rPr>
          <w:b/>
          <w:bCs/>
        </w:rPr>
      </w:pPr>
      <w:r w:rsidRPr="00175927">
        <w:rPr>
          <w:b/>
          <w:bCs/>
        </w:rPr>
        <w:t xml:space="preserve">PART </w:t>
      </w:r>
      <w:r w:rsidR="00830356">
        <w:rPr>
          <w:b/>
          <w:bCs/>
        </w:rPr>
        <w:t>3</w:t>
      </w:r>
      <w:r>
        <w:rPr>
          <w:b/>
          <w:bCs/>
        </w:rPr>
        <w:t xml:space="preserve"> – </w:t>
      </w:r>
      <w:r w:rsidR="00830356">
        <w:rPr>
          <w:b/>
          <w:bCs/>
        </w:rPr>
        <w:t>INSTALLATION</w:t>
      </w:r>
    </w:p>
    <w:p w14:paraId="0A7BB323" w14:textId="18EEEE56" w:rsidR="00830356" w:rsidRDefault="00BF6F73" w:rsidP="00830356">
      <w:pPr>
        <w:pStyle w:val="NoSpacing"/>
        <w:numPr>
          <w:ilvl w:val="0"/>
          <w:numId w:val="9"/>
        </w:numPr>
      </w:pPr>
      <w:r>
        <w:t>Use within applications of liquids containing suspended solids:</w:t>
      </w:r>
    </w:p>
    <w:p w14:paraId="4F482F80" w14:textId="6C0FDF19" w:rsidR="008E09BF" w:rsidRDefault="00D247BE" w:rsidP="008E09BF">
      <w:pPr>
        <w:pStyle w:val="NoSpacing"/>
        <w:numPr>
          <w:ilvl w:val="1"/>
          <w:numId w:val="9"/>
        </w:numPr>
      </w:pPr>
      <w:r>
        <w:t xml:space="preserve">For valves installed in a vertical pipeline, install </w:t>
      </w:r>
      <w:r w:rsidR="00862552">
        <w:t xml:space="preserve">the valve with the seat end at the top to prevent solids </w:t>
      </w:r>
      <w:r w:rsidR="000475D3">
        <w:t xml:space="preserve">from settling on the backside of the valve plug. </w:t>
      </w:r>
    </w:p>
    <w:p w14:paraId="5A56023C" w14:textId="4D0FF8CB" w:rsidR="000475D3" w:rsidRPr="00B067C8" w:rsidRDefault="00DE77C2" w:rsidP="008E09BF">
      <w:pPr>
        <w:pStyle w:val="NoSpacing"/>
        <w:numPr>
          <w:ilvl w:val="1"/>
          <w:numId w:val="9"/>
        </w:numPr>
      </w:pPr>
      <w:r>
        <w:t xml:space="preserve">For valves installed in a </w:t>
      </w:r>
      <w:r w:rsidR="002D6FA0">
        <w:t>horizontal</w:t>
      </w:r>
      <w:r>
        <w:t xml:space="preserve"> pipeline, install the valve </w:t>
      </w:r>
      <w:r w:rsidR="002D6FA0">
        <w:t xml:space="preserve">with a horizontal stem </w:t>
      </w:r>
      <w:r>
        <w:t xml:space="preserve">so the plug rotates </w:t>
      </w:r>
      <w:r w:rsidR="002D6FA0">
        <w:t xml:space="preserve">upwards into the valve body when opened. </w:t>
      </w:r>
    </w:p>
    <w:p w14:paraId="74527A5F" w14:textId="73B9F8D2" w:rsidR="00604E93" w:rsidRDefault="001533BF" w:rsidP="001533BF">
      <w:pPr>
        <w:pStyle w:val="NoSpacing"/>
        <w:numPr>
          <w:ilvl w:val="0"/>
          <w:numId w:val="2"/>
        </w:numPr>
      </w:pPr>
      <w:r w:rsidRPr="001533BF">
        <w:t>In applications of clean liquids,</w:t>
      </w:r>
      <w:r w:rsidR="006D67B0">
        <w:t xml:space="preserve"> the valve can be installed in any orientation, but</w:t>
      </w:r>
      <w:r w:rsidRPr="001533BF">
        <w:t xml:space="preserve"> it is recommended that the valve be installed with the higher pressure against the end opposite the seat.</w:t>
      </w:r>
      <w:r w:rsidR="00E15054">
        <w:t xml:space="preserve"> </w:t>
      </w:r>
      <w:r w:rsidR="005429E6">
        <w:t xml:space="preserve">For reverse pressure orientation installations, </w:t>
      </w:r>
      <w:r w:rsidR="00F5708A">
        <w:t xml:space="preserve">consult the manufacturer </w:t>
      </w:r>
      <w:r w:rsidR="00F200E8">
        <w:t>to ensure proper</w:t>
      </w:r>
      <w:r w:rsidR="00F5708A">
        <w:t xml:space="preserve"> testing requirements</w:t>
      </w:r>
      <w:r w:rsidR="008D5370">
        <w:t xml:space="preserve"> are performed. </w:t>
      </w:r>
      <w:r w:rsidR="00F5708A">
        <w:t xml:space="preserve"> </w:t>
      </w:r>
    </w:p>
    <w:sectPr w:rsidR="00604E93" w:rsidSect="00263CD4">
      <w:headerReference w:type="default" r:id="rId11"/>
      <w:pgSz w:w="12240" w:h="15840"/>
      <w:pgMar w:top="198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8C6D4" w14:textId="77777777" w:rsidR="00AE2D13" w:rsidRDefault="00AE2D13" w:rsidP="00175927">
      <w:pPr>
        <w:spacing w:after="0" w:line="240" w:lineRule="auto"/>
      </w:pPr>
      <w:r>
        <w:separator/>
      </w:r>
    </w:p>
  </w:endnote>
  <w:endnote w:type="continuationSeparator" w:id="0">
    <w:p w14:paraId="51EBC4D9" w14:textId="77777777" w:rsidR="00AE2D13" w:rsidRDefault="00AE2D13" w:rsidP="00175927">
      <w:pPr>
        <w:spacing w:after="0" w:line="240" w:lineRule="auto"/>
      </w:pPr>
      <w:r>
        <w:continuationSeparator/>
      </w:r>
    </w:p>
  </w:endnote>
  <w:endnote w:type="continuationNotice" w:id="1">
    <w:p w14:paraId="57F0196B" w14:textId="77777777" w:rsidR="00AE2D13" w:rsidRDefault="00AE2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6A992" w14:textId="77777777" w:rsidR="00AE2D13" w:rsidRDefault="00AE2D13" w:rsidP="00175927">
      <w:pPr>
        <w:spacing w:after="0" w:line="240" w:lineRule="auto"/>
      </w:pPr>
      <w:r>
        <w:separator/>
      </w:r>
    </w:p>
  </w:footnote>
  <w:footnote w:type="continuationSeparator" w:id="0">
    <w:p w14:paraId="66230FD4" w14:textId="77777777" w:rsidR="00AE2D13" w:rsidRDefault="00AE2D13" w:rsidP="00175927">
      <w:pPr>
        <w:spacing w:after="0" w:line="240" w:lineRule="auto"/>
      </w:pPr>
      <w:r>
        <w:continuationSeparator/>
      </w:r>
    </w:p>
  </w:footnote>
  <w:footnote w:type="continuationNotice" w:id="1">
    <w:p w14:paraId="5FE0BFAD" w14:textId="77777777" w:rsidR="00AE2D13" w:rsidRDefault="00AE2D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FEA3" w14:textId="58C532A6" w:rsidR="00F627D0" w:rsidRPr="00F627D0" w:rsidRDefault="0084739D" w:rsidP="00F627D0">
    <w:pPr>
      <w:pStyle w:val="Header"/>
      <w:rPr>
        <w:rFonts w:asciiTheme="majorHAnsi" w:hAnsiTheme="majorHAnsi"/>
      </w:rPr>
    </w:pPr>
    <w:r w:rsidRPr="005A5E95">
      <w:drawing>
        <wp:anchor distT="0" distB="0" distL="114300" distR="114300" simplePos="0" relativeHeight="251669504" behindDoc="0" locked="0" layoutInCell="1" allowOverlap="1" wp14:anchorId="65C2147D" wp14:editId="53BFDF0D">
          <wp:simplePos x="0" y="0"/>
          <wp:positionH relativeFrom="column">
            <wp:posOffset>3533775</wp:posOffset>
          </wp:positionH>
          <wp:positionV relativeFrom="page">
            <wp:posOffset>628650</wp:posOffset>
          </wp:positionV>
          <wp:extent cx="452120" cy="381000"/>
          <wp:effectExtent l="0" t="0" r="0" b="0"/>
          <wp:wrapNone/>
          <wp:docPr id="744294329" name="Picture 4" descr="A black circle with whit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80063" name="Picture 4" descr="A black circle with white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5E95">
      <w:drawing>
        <wp:anchor distT="0" distB="0" distL="114300" distR="114300" simplePos="0" relativeHeight="251670528" behindDoc="0" locked="0" layoutInCell="1" allowOverlap="1" wp14:anchorId="2C0B373B" wp14:editId="486A03B7">
          <wp:simplePos x="0" y="0"/>
          <wp:positionH relativeFrom="column">
            <wp:posOffset>3571875</wp:posOffset>
          </wp:positionH>
          <wp:positionV relativeFrom="page">
            <wp:posOffset>266700</wp:posOffset>
          </wp:positionV>
          <wp:extent cx="730250" cy="300990"/>
          <wp:effectExtent l="0" t="0" r="0" b="3810"/>
          <wp:wrapNone/>
          <wp:docPr id="2013932105" name="Picture 6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210567" name="Picture 6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B345D">
      <w:rPr>
        <w:rFonts w:asciiTheme="majorHAnsi" w:hAnsiTheme="majorHAnsi"/>
        <w:noProof/>
      </w:rPr>
      <w:drawing>
        <wp:anchor distT="0" distB="0" distL="114300" distR="114300" simplePos="0" relativeHeight="251668480" behindDoc="0" locked="0" layoutInCell="1" allowOverlap="1" wp14:anchorId="3016AC1E" wp14:editId="2A1B1A5B">
          <wp:simplePos x="0" y="0"/>
          <wp:positionH relativeFrom="column">
            <wp:posOffset>2371725</wp:posOffset>
          </wp:positionH>
          <wp:positionV relativeFrom="page">
            <wp:posOffset>266700</wp:posOffset>
          </wp:positionV>
          <wp:extent cx="1143000" cy="741680"/>
          <wp:effectExtent l="0" t="0" r="0" b="1270"/>
          <wp:wrapNone/>
          <wp:docPr id="789484492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960337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133" w:rsidRPr="00EB2351">
      <w:rPr>
        <w:rFonts w:asciiTheme="majorHAnsi" w:hAnsiTheme="majorHAnsi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395437E" wp14:editId="218A60CA">
              <wp:simplePos x="0" y="0"/>
              <wp:positionH relativeFrom="column">
                <wp:posOffset>4914900</wp:posOffset>
              </wp:positionH>
              <wp:positionV relativeFrom="paragraph">
                <wp:posOffset>19050</wp:posOffset>
              </wp:positionV>
              <wp:extent cx="1266825" cy="485775"/>
              <wp:effectExtent l="0" t="0" r="9525" b="9525"/>
              <wp:wrapSquare wrapText="bothSides"/>
              <wp:docPr id="1798142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5957D" w14:textId="691C195B" w:rsidR="002B345D" w:rsidRPr="00EB0631" w:rsidRDefault="002B345D" w:rsidP="002B345D">
                          <w:pPr>
                            <w:pStyle w:val="Header"/>
                            <w:rPr>
                              <w:rFonts w:asciiTheme="majorHAnsi" w:hAnsi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0631">
                            <w:rPr>
                              <w:rFonts w:asciiTheme="majorHAnsi" w:hAnsiTheme="majorHAnsi"/>
                              <w:b/>
                              <w:bCs/>
                              <w:sz w:val="24"/>
                              <w:szCs w:val="24"/>
                            </w:rPr>
                            <w:t>EP-SS0001-A</w:t>
                          </w:r>
                        </w:p>
                        <w:p w14:paraId="46F90078" w14:textId="3D77AA03" w:rsidR="002B345D" w:rsidRPr="00EB0631" w:rsidRDefault="002B345D" w:rsidP="002B345D">
                          <w:pPr>
                            <w:pStyle w:val="Header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 w:rsidRPr="00EB0631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March </w:t>
                          </w:r>
                          <w:r w:rsidR="00263CD4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>6</w:t>
                          </w:r>
                          <w:r w:rsidRPr="00EB0631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>, 2025</w:t>
                          </w:r>
                        </w:p>
                        <w:p w14:paraId="3F54A1CB" w14:textId="77777777" w:rsidR="002B345D" w:rsidRPr="00EB2351" w:rsidRDefault="002B345D" w:rsidP="002B345D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543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1.5pt;width:99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" stroked="f">
              <v:textbox>
                <w:txbxContent>
                  <w:p w14:paraId="0555957D" w14:textId="691C195B" w:rsidR="002B345D" w:rsidRPr="00EB0631" w:rsidRDefault="002B345D" w:rsidP="002B345D">
                    <w:pPr>
                      <w:pStyle w:val="Header"/>
                      <w:rPr>
                        <w:rFonts w:asciiTheme="majorHAnsi" w:hAnsiTheme="majorHAnsi"/>
                        <w:b/>
                        <w:bCs/>
                        <w:sz w:val="24"/>
                        <w:szCs w:val="24"/>
                      </w:rPr>
                    </w:pPr>
                    <w:r w:rsidRPr="00EB0631">
                      <w:rPr>
                        <w:rFonts w:asciiTheme="majorHAnsi" w:hAnsiTheme="majorHAnsi"/>
                        <w:b/>
                        <w:bCs/>
                        <w:sz w:val="24"/>
                        <w:szCs w:val="24"/>
                      </w:rPr>
                      <w:t>EP-SS0001-A</w:t>
                    </w:r>
                  </w:p>
                  <w:p w14:paraId="46F90078" w14:textId="3D77AA03" w:rsidR="002B345D" w:rsidRPr="00EB0631" w:rsidRDefault="002B345D" w:rsidP="002B345D">
                    <w:pPr>
                      <w:pStyle w:val="Header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EB0631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March </w:t>
                    </w:r>
                    <w:r w:rsidR="00263CD4">
                      <w:rPr>
                        <w:rFonts w:asciiTheme="majorHAnsi" w:hAnsiTheme="majorHAnsi"/>
                        <w:sz w:val="24"/>
                        <w:szCs w:val="24"/>
                      </w:rPr>
                      <w:t>6</w:t>
                    </w:r>
                    <w:r w:rsidRPr="00EB0631">
                      <w:rPr>
                        <w:rFonts w:asciiTheme="majorHAnsi" w:hAnsiTheme="majorHAnsi"/>
                        <w:sz w:val="24"/>
                        <w:szCs w:val="24"/>
                      </w:rPr>
                      <w:t>, 2025</w:t>
                    </w:r>
                  </w:p>
                  <w:p w14:paraId="3F54A1CB" w14:textId="77777777" w:rsidR="002B345D" w:rsidRPr="00EB2351" w:rsidRDefault="002B345D" w:rsidP="002B345D">
                    <w:pPr>
                      <w:pStyle w:val="NoSpacing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7133" w:rsidRPr="00EB2351">
      <w:rPr>
        <w:rFonts w:asciiTheme="majorHAnsi" w:hAnsiTheme="majorHAns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7DA2A5" wp14:editId="0A6982DA">
              <wp:simplePos x="0" y="0"/>
              <wp:positionH relativeFrom="column">
                <wp:posOffset>-152400</wp:posOffset>
              </wp:positionH>
              <wp:positionV relativeFrom="paragraph">
                <wp:posOffset>15240</wp:posOffset>
              </wp:positionV>
              <wp:extent cx="2133600" cy="533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32749" w14:textId="475F1EF7" w:rsidR="00EB2351" w:rsidRPr="00EB0631" w:rsidRDefault="00867740" w:rsidP="00EB2351">
                          <w:pPr>
                            <w:pStyle w:val="NoSpacing"/>
                            <w:rPr>
                              <w:rFonts w:asciiTheme="majorHAnsi" w:hAnsi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sz w:val="24"/>
                              <w:szCs w:val="24"/>
                            </w:rPr>
                            <w:t>ECCENTRIC PLUG VALVE</w:t>
                          </w:r>
                        </w:p>
                        <w:p w14:paraId="2318CFF1" w14:textId="6D30246A" w:rsidR="00EB2351" w:rsidRPr="00FF1BAB" w:rsidRDefault="00867740" w:rsidP="00FF1BAB">
                          <w:pPr>
                            <w:pStyle w:val="Header"/>
                            <w:rPr>
                              <w:rFonts w:asciiTheme="majorHAnsi" w:hAnsi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sz w:val="24"/>
                              <w:szCs w:val="24"/>
                            </w:rPr>
                            <w:t>SUGGESTED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DA2A5" id="_x0000_s1027" type="#_x0000_t202" style="position:absolute;margin-left:-12pt;margin-top:1.2pt;width:168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g7DQIAAP0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" stroked="f">
              <v:textbox>
                <w:txbxContent>
                  <w:p w14:paraId="6E532749" w14:textId="475F1EF7" w:rsidR="00EB2351" w:rsidRPr="00EB0631" w:rsidRDefault="00867740" w:rsidP="00EB2351">
                    <w:pPr>
                      <w:pStyle w:val="NoSpacing"/>
                      <w:rPr>
                        <w:rFonts w:asciiTheme="majorHAnsi" w:hAnsiTheme="maj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  <w:sz w:val="24"/>
                        <w:szCs w:val="24"/>
                      </w:rPr>
                      <w:t>ECCENTRIC PLUG VALVE</w:t>
                    </w:r>
                  </w:p>
                  <w:p w14:paraId="2318CFF1" w14:textId="6D30246A" w:rsidR="00EB2351" w:rsidRPr="00FF1BAB" w:rsidRDefault="00867740" w:rsidP="00FF1BAB">
                    <w:pPr>
                      <w:pStyle w:val="Header"/>
                      <w:rPr>
                        <w:rFonts w:asciiTheme="majorHAnsi" w:hAnsiTheme="maj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  <w:sz w:val="24"/>
                        <w:szCs w:val="24"/>
                      </w:rPr>
                      <w:t>SUGGESTED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4554">
      <w:rPr>
        <w:rFonts w:asciiTheme="majorHAnsi" w:hAnsiTheme="majorHAnsi"/>
      </w:rPr>
      <w:t xml:space="preserve">                                                 </w:t>
    </w:r>
  </w:p>
  <w:p w14:paraId="060BF1EA" w14:textId="168911B6" w:rsidR="00FE4554" w:rsidRDefault="0084739D">
    <w:pPr>
      <w:pStyle w:val="Header"/>
      <w:rPr>
        <w:rFonts w:asciiTheme="majorHAnsi" w:hAnsiTheme="majorHAnsi"/>
      </w:rPr>
    </w:pPr>
    <w:r w:rsidRPr="005A5E95">
      <w:drawing>
        <wp:anchor distT="0" distB="0" distL="114300" distR="114300" simplePos="0" relativeHeight="251667456" behindDoc="0" locked="0" layoutInCell="1" allowOverlap="1" wp14:anchorId="17A62A24" wp14:editId="17C3DD40">
          <wp:simplePos x="0" y="0"/>
          <wp:positionH relativeFrom="column">
            <wp:posOffset>3990975</wp:posOffset>
          </wp:positionH>
          <wp:positionV relativeFrom="page">
            <wp:posOffset>638175</wp:posOffset>
          </wp:positionV>
          <wp:extent cx="311150" cy="371475"/>
          <wp:effectExtent l="0" t="0" r="0" b="9525"/>
          <wp:wrapNone/>
          <wp:docPr id="368929436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888466" name="Picture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554">
      <w:rPr>
        <w:rFonts w:asciiTheme="majorHAnsi" w:hAnsiTheme="majorHAnsi"/>
      </w:rPr>
      <w:t xml:space="preserve">                                                                         </w:t>
    </w:r>
  </w:p>
  <w:p w14:paraId="53407907" w14:textId="38B4426D" w:rsidR="001F46A4" w:rsidRPr="006C5581" w:rsidRDefault="009B6568">
    <w:pPr>
      <w:pStyle w:val="Header"/>
      <w:rPr>
        <w:rFonts w:asciiTheme="majorHAnsi" w:hAnsiTheme="majorHAnsi"/>
      </w:rPr>
    </w:pPr>
    <w:r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13EB38" wp14:editId="3B9E234B">
              <wp:simplePos x="0" y="0"/>
              <wp:positionH relativeFrom="column">
                <wp:posOffset>-152400</wp:posOffset>
              </wp:positionH>
              <wp:positionV relativeFrom="paragraph">
                <wp:posOffset>325120</wp:posOffset>
              </wp:positionV>
              <wp:extent cx="6219825" cy="0"/>
              <wp:effectExtent l="0" t="0" r="0" b="0"/>
              <wp:wrapNone/>
              <wp:docPr id="156460087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656F11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5.6pt" to="477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32E9"/>
    <w:multiLevelType w:val="hybridMultilevel"/>
    <w:tmpl w:val="CC240D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0A33"/>
    <w:multiLevelType w:val="hybridMultilevel"/>
    <w:tmpl w:val="97D65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5C87"/>
    <w:multiLevelType w:val="multilevel"/>
    <w:tmpl w:val="DCEE36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984556"/>
    <w:multiLevelType w:val="multilevel"/>
    <w:tmpl w:val="96445394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D709DC"/>
    <w:multiLevelType w:val="hybridMultilevel"/>
    <w:tmpl w:val="35E4E23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1062"/>
    <w:multiLevelType w:val="hybridMultilevel"/>
    <w:tmpl w:val="CC240D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068B9"/>
    <w:multiLevelType w:val="hybridMultilevel"/>
    <w:tmpl w:val="A3EAF39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4ABB"/>
    <w:multiLevelType w:val="hybridMultilevel"/>
    <w:tmpl w:val="C778B9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0316E"/>
    <w:multiLevelType w:val="hybridMultilevel"/>
    <w:tmpl w:val="E2904D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869812">
    <w:abstractNumId w:val="3"/>
  </w:num>
  <w:num w:numId="2" w16cid:durableId="492261236">
    <w:abstractNumId w:val="1"/>
  </w:num>
  <w:num w:numId="3" w16cid:durableId="2021814432">
    <w:abstractNumId w:val="4"/>
  </w:num>
  <w:num w:numId="4" w16cid:durableId="1138718042">
    <w:abstractNumId w:val="5"/>
  </w:num>
  <w:num w:numId="5" w16cid:durableId="1208492230">
    <w:abstractNumId w:val="0"/>
  </w:num>
  <w:num w:numId="6" w16cid:durableId="2043433913">
    <w:abstractNumId w:val="8"/>
  </w:num>
  <w:num w:numId="7" w16cid:durableId="1976064211">
    <w:abstractNumId w:val="7"/>
  </w:num>
  <w:num w:numId="8" w16cid:durableId="1212115432">
    <w:abstractNumId w:val="2"/>
  </w:num>
  <w:num w:numId="9" w16cid:durableId="1628968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C8"/>
    <w:rsid w:val="00010E27"/>
    <w:rsid w:val="00021A8E"/>
    <w:rsid w:val="00022DC9"/>
    <w:rsid w:val="00024C07"/>
    <w:rsid w:val="000475D3"/>
    <w:rsid w:val="00096F86"/>
    <w:rsid w:val="000E5E3C"/>
    <w:rsid w:val="000E7B39"/>
    <w:rsid w:val="0010466E"/>
    <w:rsid w:val="00117609"/>
    <w:rsid w:val="00146ED8"/>
    <w:rsid w:val="001533BF"/>
    <w:rsid w:val="0016041B"/>
    <w:rsid w:val="00175927"/>
    <w:rsid w:val="001B7D1B"/>
    <w:rsid w:val="001C674B"/>
    <w:rsid w:val="001D794B"/>
    <w:rsid w:val="001F46A4"/>
    <w:rsid w:val="001F7B44"/>
    <w:rsid w:val="0020359D"/>
    <w:rsid w:val="00217671"/>
    <w:rsid w:val="00225774"/>
    <w:rsid w:val="0024773D"/>
    <w:rsid w:val="00252C43"/>
    <w:rsid w:val="00263CD4"/>
    <w:rsid w:val="0028211C"/>
    <w:rsid w:val="0028307E"/>
    <w:rsid w:val="00290735"/>
    <w:rsid w:val="002917F1"/>
    <w:rsid w:val="002A7907"/>
    <w:rsid w:val="002B345D"/>
    <w:rsid w:val="002D0622"/>
    <w:rsid w:val="002D6FA0"/>
    <w:rsid w:val="002F3CA9"/>
    <w:rsid w:val="002F5AC1"/>
    <w:rsid w:val="00337EC4"/>
    <w:rsid w:val="003723F4"/>
    <w:rsid w:val="00373F2D"/>
    <w:rsid w:val="003857E1"/>
    <w:rsid w:val="003A3EE9"/>
    <w:rsid w:val="003C72E1"/>
    <w:rsid w:val="003F00A0"/>
    <w:rsid w:val="003F151B"/>
    <w:rsid w:val="0042573C"/>
    <w:rsid w:val="004513DF"/>
    <w:rsid w:val="004742E9"/>
    <w:rsid w:val="0047452E"/>
    <w:rsid w:val="004C34A2"/>
    <w:rsid w:val="004D5655"/>
    <w:rsid w:val="00527268"/>
    <w:rsid w:val="005429E6"/>
    <w:rsid w:val="005650B6"/>
    <w:rsid w:val="0057153B"/>
    <w:rsid w:val="00580B49"/>
    <w:rsid w:val="005874BF"/>
    <w:rsid w:val="005901A6"/>
    <w:rsid w:val="00593E99"/>
    <w:rsid w:val="005A03DC"/>
    <w:rsid w:val="005A6E00"/>
    <w:rsid w:val="005B7175"/>
    <w:rsid w:val="005C0CE9"/>
    <w:rsid w:val="005C4767"/>
    <w:rsid w:val="005E1E9A"/>
    <w:rsid w:val="00604E93"/>
    <w:rsid w:val="00623E59"/>
    <w:rsid w:val="006416DF"/>
    <w:rsid w:val="00654293"/>
    <w:rsid w:val="006556B9"/>
    <w:rsid w:val="00655B89"/>
    <w:rsid w:val="006911A6"/>
    <w:rsid w:val="006B282E"/>
    <w:rsid w:val="006B697D"/>
    <w:rsid w:val="006C5581"/>
    <w:rsid w:val="006D67B0"/>
    <w:rsid w:val="006E0608"/>
    <w:rsid w:val="00701FC3"/>
    <w:rsid w:val="00732DCE"/>
    <w:rsid w:val="007356F9"/>
    <w:rsid w:val="0074679A"/>
    <w:rsid w:val="007871C3"/>
    <w:rsid w:val="007A3EB4"/>
    <w:rsid w:val="007C0B57"/>
    <w:rsid w:val="007C3069"/>
    <w:rsid w:val="007E4683"/>
    <w:rsid w:val="00830356"/>
    <w:rsid w:val="0084739D"/>
    <w:rsid w:val="008570DA"/>
    <w:rsid w:val="00862552"/>
    <w:rsid w:val="00867740"/>
    <w:rsid w:val="00870992"/>
    <w:rsid w:val="008A7EC4"/>
    <w:rsid w:val="008B2BB2"/>
    <w:rsid w:val="008C2235"/>
    <w:rsid w:val="008D5370"/>
    <w:rsid w:val="008D6C88"/>
    <w:rsid w:val="008E09BF"/>
    <w:rsid w:val="008E23B7"/>
    <w:rsid w:val="00910E68"/>
    <w:rsid w:val="00955A2C"/>
    <w:rsid w:val="009776A2"/>
    <w:rsid w:val="00981023"/>
    <w:rsid w:val="009A1282"/>
    <w:rsid w:val="009A177D"/>
    <w:rsid w:val="009A7D74"/>
    <w:rsid w:val="009B6568"/>
    <w:rsid w:val="009C5AF8"/>
    <w:rsid w:val="009C72CD"/>
    <w:rsid w:val="009E04D6"/>
    <w:rsid w:val="00A10888"/>
    <w:rsid w:val="00A54EFA"/>
    <w:rsid w:val="00A6111A"/>
    <w:rsid w:val="00A62F46"/>
    <w:rsid w:val="00A7050F"/>
    <w:rsid w:val="00A87468"/>
    <w:rsid w:val="00AD5F52"/>
    <w:rsid w:val="00AE1499"/>
    <w:rsid w:val="00AE2D13"/>
    <w:rsid w:val="00AF64AD"/>
    <w:rsid w:val="00B067C8"/>
    <w:rsid w:val="00B10A75"/>
    <w:rsid w:val="00B148EA"/>
    <w:rsid w:val="00B42BB8"/>
    <w:rsid w:val="00B63DA2"/>
    <w:rsid w:val="00B8751A"/>
    <w:rsid w:val="00BA1B0A"/>
    <w:rsid w:val="00BC1206"/>
    <w:rsid w:val="00BD5FD0"/>
    <w:rsid w:val="00BF6F73"/>
    <w:rsid w:val="00BF7C02"/>
    <w:rsid w:val="00C004C8"/>
    <w:rsid w:val="00C07D1D"/>
    <w:rsid w:val="00C11B59"/>
    <w:rsid w:val="00C25D64"/>
    <w:rsid w:val="00C47FED"/>
    <w:rsid w:val="00C51973"/>
    <w:rsid w:val="00C90874"/>
    <w:rsid w:val="00CB7BBB"/>
    <w:rsid w:val="00CC322B"/>
    <w:rsid w:val="00CD0B54"/>
    <w:rsid w:val="00CD5628"/>
    <w:rsid w:val="00CE36E7"/>
    <w:rsid w:val="00D07133"/>
    <w:rsid w:val="00D10586"/>
    <w:rsid w:val="00D13A8E"/>
    <w:rsid w:val="00D247BE"/>
    <w:rsid w:val="00D414DA"/>
    <w:rsid w:val="00D76B91"/>
    <w:rsid w:val="00D76BA2"/>
    <w:rsid w:val="00D948EB"/>
    <w:rsid w:val="00D9707A"/>
    <w:rsid w:val="00DC7C6D"/>
    <w:rsid w:val="00DE77C2"/>
    <w:rsid w:val="00DF4B6F"/>
    <w:rsid w:val="00E15054"/>
    <w:rsid w:val="00E3703C"/>
    <w:rsid w:val="00EB03B3"/>
    <w:rsid w:val="00EB0631"/>
    <w:rsid w:val="00EB2351"/>
    <w:rsid w:val="00EC1083"/>
    <w:rsid w:val="00EC1688"/>
    <w:rsid w:val="00EC6D24"/>
    <w:rsid w:val="00ED4FE0"/>
    <w:rsid w:val="00ED7FE7"/>
    <w:rsid w:val="00EF1066"/>
    <w:rsid w:val="00F0000B"/>
    <w:rsid w:val="00F14E6F"/>
    <w:rsid w:val="00F200E8"/>
    <w:rsid w:val="00F5708A"/>
    <w:rsid w:val="00F627D0"/>
    <w:rsid w:val="00FB0301"/>
    <w:rsid w:val="00FB3BBD"/>
    <w:rsid w:val="00FC218E"/>
    <w:rsid w:val="00FC3436"/>
    <w:rsid w:val="00FE1FC0"/>
    <w:rsid w:val="00FE3A5B"/>
    <w:rsid w:val="00FE4554"/>
    <w:rsid w:val="00FF1BAB"/>
    <w:rsid w:val="00FF45C1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DC04D"/>
  <w15:chartTrackingRefBased/>
  <w15:docId w15:val="{D92EB9C7-4D2A-4725-9CE7-F1D80E1E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BB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7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7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0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06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7C8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06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7C8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067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7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7C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067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592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75927"/>
  </w:style>
  <w:style w:type="paragraph" w:styleId="Footer">
    <w:name w:val="footer"/>
    <w:basedOn w:val="Normal"/>
    <w:link w:val="FooterChar"/>
    <w:uiPriority w:val="99"/>
    <w:unhideWhenUsed/>
    <w:rsid w:val="0017592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75927"/>
  </w:style>
  <w:style w:type="paragraph" w:styleId="NormalWeb">
    <w:name w:val="Normal (Web)"/>
    <w:basedOn w:val="Normal"/>
    <w:uiPriority w:val="99"/>
    <w:semiHidden/>
    <w:unhideWhenUsed/>
    <w:rsid w:val="00F627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5face0-15ac-47d2-a9e3-aef64cbce924">
      <Terms xmlns="http://schemas.microsoft.com/office/infopath/2007/PartnerControls"/>
    </lcf76f155ced4ddcb4097134ff3c332f>
    <TaxCatchAll xmlns="6a238688-4cd7-4659-93e7-7f22b8d375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2271F3B396B479B07BFC7ADA2CB1F" ma:contentTypeVersion="15" ma:contentTypeDescription="Create a new document." ma:contentTypeScope="" ma:versionID="b52ebf949702ba7672781ad0f4742c6f">
  <xsd:schema xmlns:xsd="http://www.w3.org/2001/XMLSchema" xmlns:xs="http://www.w3.org/2001/XMLSchema" xmlns:p="http://schemas.microsoft.com/office/2006/metadata/properties" xmlns:ns2="a95face0-15ac-47d2-a9e3-aef64cbce924" xmlns:ns3="6a238688-4cd7-4659-93e7-7f22b8d375f7" targetNamespace="http://schemas.microsoft.com/office/2006/metadata/properties" ma:root="true" ma:fieldsID="f39fecbd914d98bfdc39b2547a2678c6" ns2:_="" ns3:_="">
    <xsd:import namespace="a95face0-15ac-47d2-a9e3-aef64cbce924"/>
    <xsd:import namespace="6a238688-4cd7-4659-93e7-7f22b8d37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face0-15ac-47d2-a9e3-aef64cbce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3f37cd-7b65-4189-aa03-d6ca5f974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8688-4cd7-4659-93e7-7f22b8d375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38365-78ec-48ab-80cd-f0914c0d715e}" ma:internalName="TaxCatchAll" ma:showField="CatchAllData" ma:web="6a238688-4cd7-4659-93e7-7f22b8d3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E6FCB-6F0A-4595-81B3-628221A54F8A}">
  <ds:schemaRefs>
    <ds:schemaRef ds:uri="http://schemas.microsoft.com/office/2006/metadata/properties"/>
    <ds:schemaRef ds:uri="http://schemas.microsoft.com/office/infopath/2007/PartnerControls"/>
    <ds:schemaRef ds:uri="a95face0-15ac-47d2-a9e3-aef64cbce924"/>
    <ds:schemaRef ds:uri="6a238688-4cd7-4659-93e7-7f22b8d375f7"/>
  </ds:schemaRefs>
</ds:datastoreItem>
</file>

<file path=customXml/itemProps2.xml><?xml version="1.0" encoding="utf-8"?>
<ds:datastoreItem xmlns:ds="http://schemas.openxmlformats.org/officeDocument/2006/customXml" ds:itemID="{AD1096D6-69D7-4439-9E0E-E4B22CF23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33BF2-FA1B-43B2-A4AB-D26CFA719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face0-15ac-47d2-a9e3-aef64cbce924"/>
    <ds:schemaRef ds:uri="6a238688-4cd7-4659-93e7-7f22b8d37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3A597-8182-47BB-B20E-CB2ED1E10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Carey</dc:creator>
  <cp:keywords/>
  <dc:description/>
  <cp:lastModifiedBy>Jim Carey</cp:lastModifiedBy>
  <cp:revision>95</cp:revision>
  <cp:lastPrinted>2025-03-04T19:00:00Z</cp:lastPrinted>
  <dcterms:created xsi:type="dcterms:W3CDTF">2025-03-04T17:04:00Z</dcterms:created>
  <dcterms:modified xsi:type="dcterms:W3CDTF">2025-03-06T20:55:00Z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0x0101003B52271F3B396B479B07BFC7ADA2CB1F</vt:lpwstr>
  </property>
  <property fmtid="{D5CDD505-2E9C-101B-9397-08002B2CF9AE}" pid="3" name="MediaServiceImageTags">
    <vt:lpwstr/>
  </property>
</Properties>
</file>